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65C87" w:rsidRDefault="00F65C87" w:rsidP="00F65C87">
      <w:pPr>
        <w:rPr>
          <w:sz w:val="32"/>
        </w:rPr>
      </w:pPr>
      <w:r w:rsidRPr="0063447B">
        <w:rPr>
          <w:sz w:val="32"/>
        </w:rPr>
        <w:t xml:space="preserve">Multimedijska mentalna mapa – </w:t>
      </w:r>
      <w:r>
        <w:rPr>
          <w:sz w:val="32"/>
        </w:rPr>
        <w:t xml:space="preserve">Jednoliko i nejednoliko gibanje </w:t>
      </w:r>
      <w:r w:rsidRPr="0063447B">
        <w:rPr>
          <w:sz w:val="32"/>
        </w:rPr>
        <w:t xml:space="preserve"> </w:t>
      </w:r>
    </w:p>
    <w:p w:rsidR="00F65C87" w:rsidRDefault="00F70D23" w:rsidP="00F65C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hyperlink r:id="rId4" w:history="1">
        <w:r w:rsidR="00F65C87" w:rsidRPr="00EA488B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https://edu.glogster.com/glog/jednoliko-i-nejednoliko-gibanje-5dfc57700086d/32l0sn2u69u</w:t>
        </w:r>
      </w:hyperlink>
    </w:p>
    <w:p w:rsidR="00F65C87" w:rsidRPr="00D96C42" w:rsidRDefault="00F65C87" w:rsidP="00F65C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:rsidR="00F65C87" w:rsidRPr="00D96C42" w:rsidRDefault="00F65C87" w:rsidP="00F65C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:rsidR="005D3FEE" w:rsidRDefault="00F70D23">
      <w:r>
        <w:rPr>
          <w:noProof/>
          <w:lang w:eastAsia="hr-HR"/>
        </w:rPr>
        <w:drawing>
          <wp:inline distT="0" distB="0" distL="0" distR="0" wp14:anchorId="346E8208" wp14:editId="20835A33">
            <wp:extent cx="5760720" cy="4260850"/>
            <wp:effectExtent l="0" t="0" r="0" b="635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6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D3FE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5C87"/>
    <w:rsid w:val="005D3FEE"/>
    <w:rsid w:val="00F65C87"/>
    <w:rsid w:val="00F70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97385CD-272A-49B2-AF34-D9F374C517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5C8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F65C87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/>
    <w:unhideWhenUsed/>
    <w:rsid w:val="00F70D2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jednoliko-i-nejednoliko-gibanje-5dfc57700086d/32l0sn2u69u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38</Words>
  <Characters>222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3</cp:revision>
  <dcterms:created xsi:type="dcterms:W3CDTF">2021-01-28T06:12:00Z</dcterms:created>
  <dcterms:modified xsi:type="dcterms:W3CDTF">2021-01-28T06:37:00Z</dcterms:modified>
</cp:coreProperties>
</file>